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A938F" w14:textId="77777777" w:rsidR="003A1CD6" w:rsidRPr="003A1CD6" w:rsidRDefault="003A1CD6" w:rsidP="003A1CD6">
      <w:pPr>
        <w:shd w:val="clear" w:color="auto" w:fill="002060"/>
        <w:jc w:val="center"/>
        <w:rPr>
          <w:b/>
          <w:bCs/>
          <w:color w:val="FFFFFF" w:themeColor="background1"/>
        </w:rPr>
      </w:pPr>
      <w:r w:rsidRPr="003A1CD6">
        <w:rPr>
          <w:b/>
          <w:bCs/>
          <w:color w:val="FFFFFF" w:themeColor="background1"/>
        </w:rPr>
        <w:t>Groupe de travail Sexualité / Fertilité</w:t>
      </w:r>
    </w:p>
    <w:p w14:paraId="23EF895D" w14:textId="43D04EB6" w:rsidR="003A1CD6" w:rsidRPr="003A1CD6" w:rsidRDefault="003A1CD6" w:rsidP="003A1CD6">
      <w:pPr>
        <w:shd w:val="clear" w:color="auto" w:fill="002060"/>
        <w:jc w:val="center"/>
        <w:rPr>
          <w:b/>
          <w:bCs/>
          <w:color w:val="FFFFFF" w:themeColor="background1"/>
        </w:rPr>
      </w:pPr>
      <w:r w:rsidRPr="003A1CD6">
        <w:rPr>
          <w:b/>
          <w:bCs/>
          <w:color w:val="FFFFFF" w:themeColor="background1"/>
        </w:rPr>
        <w:t>Compte rendu du</w:t>
      </w:r>
      <w:r>
        <w:rPr>
          <w:b/>
          <w:bCs/>
          <w:color w:val="FFFFFF" w:themeColor="background1"/>
        </w:rPr>
        <w:t xml:space="preserve"> </w:t>
      </w:r>
      <w:r w:rsidRPr="003A1CD6">
        <w:rPr>
          <w:b/>
          <w:bCs/>
          <w:color w:val="FFFFFF" w:themeColor="background1"/>
        </w:rPr>
        <w:t>23 septembre 2026</w:t>
      </w:r>
    </w:p>
    <w:p w14:paraId="5790EBE8" w14:textId="4CE021BA" w:rsidR="00206E11" w:rsidRPr="003A1CD6" w:rsidRDefault="003A1CD6" w:rsidP="003A1CD6">
      <w:pPr>
        <w:shd w:val="clear" w:color="auto" w:fill="002060"/>
        <w:jc w:val="center"/>
        <w:rPr>
          <w:b/>
          <w:bCs/>
          <w:color w:val="FFFFFF" w:themeColor="background1"/>
        </w:rPr>
      </w:pPr>
      <w:r w:rsidRPr="003A1CD6">
        <w:rPr>
          <w:b/>
          <w:bCs/>
          <w:color w:val="FFFFFF" w:themeColor="background1"/>
        </w:rPr>
        <w:t xml:space="preserve"> </w:t>
      </w:r>
    </w:p>
    <w:p w14:paraId="4959503B" w14:textId="3058C4F7" w:rsidR="00206E11" w:rsidRDefault="00206E11"/>
    <w:p w14:paraId="4BBDA761" w14:textId="7A5956F7" w:rsidR="00825515" w:rsidRDefault="00825515" w:rsidP="003A1CD6">
      <w:pPr>
        <w:rPr>
          <w:b/>
          <w:bCs/>
        </w:rPr>
      </w:pPr>
      <w:r>
        <w:rPr>
          <w:b/>
          <w:bCs/>
        </w:rPr>
        <w:t xml:space="preserve">Présents : </w:t>
      </w:r>
    </w:p>
    <w:p w14:paraId="6DF5577C" w14:textId="27B49EF9" w:rsidR="00825515" w:rsidRPr="00825515" w:rsidRDefault="00825515" w:rsidP="00825515">
      <w:pPr>
        <w:rPr>
          <w:b/>
          <w:bCs/>
        </w:rPr>
      </w:pPr>
      <w:r w:rsidRPr="00825515">
        <w:rPr>
          <w:b/>
          <w:bCs/>
        </w:rPr>
        <w:t>Michel Anselm</w:t>
      </w:r>
      <w:r>
        <w:rPr>
          <w:b/>
          <w:bCs/>
        </w:rPr>
        <w:t xml:space="preserve">e, </w:t>
      </w:r>
      <w:proofErr w:type="spellStart"/>
      <w:r w:rsidRPr="00825515">
        <w:rPr>
          <w:b/>
          <w:bCs/>
        </w:rPr>
        <w:t>Francoise</w:t>
      </w:r>
      <w:proofErr w:type="spellEnd"/>
      <w:r w:rsidRPr="00825515">
        <w:rPr>
          <w:b/>
          <w:bCs/>
        </w:rPr>
        <w:t xml:space="preserve"> </w:t>
      </w:r>
      <w:proofErr w:type="spellStart"/>
      <w:r w:rsidRPr="00825515">
        <w:rPr>
          <w:b/>
          <w:bCs/>
        </w:rPr>
        <w:t>Bernaudin</w:t>
      </w:r>
      <w:proofErr w:type="spellEnd"/>
      <w:r>
        <w:rPr>
          <w:b/>
          <w:bCs/>
        </w:rPr>
        <w:t xml:space="preserve">, </w:t>
      </w:r>
      <w:r w:rsidRPr="00825515">
        <w:rPr>
          <w:b/>
          <w:bCs/>
        </w:rPr>
        <w:t xml:space="preserve">Christelle </w:t>
      </w:r>
      <w:proofErr w:type="spellStart"/>
      <w:r w:rsidRPr="00825515">
        <w:rPr>
          <w:b/>
          <w:bCs/>
        </w:rPr>
        <w:t>Chantalat</w:t>
      </w:r>
      <w:proofErr w:type="spellEnd"/>
      <w:r w:rsidRPr="00825515">
        <w:rPr>
          <w:b/>
          <w:bCs/>
        </w:rPr>
        <w:t xml:space="preserve"> Auger Lucile </w:t>
      </w:r>
      <w:proofErr w:type="spellStart"/>
      <w:r>
        <w:rPr>
          <w:b/>
          <w:bCs/>
        </w:rPr>
        <w:t>G</w:t>
      </w:r>
      <w:r w:rsidRPr="00825515">
        <w:rPr>
          <w:b/>
          <w:bCs/>
        </w:rPr>
        <w:t>u</w:t>
      </w:r>
      <w:r>
        <w:rPr>
          <w:b/>
          <w:bCs/>
        </w:rPr>
        <w:t>é</w:t>
      </w:r>
      <w:r w:rsidRPr="00825515">
        <w:rPr>
          <w:b/>
          <w:bCs/>
        </w:rPr>
        <w:t>n</w:t>
      </w:r>
      <w:r>
        <w:rPr>
          <w:b/>
          <w:bCs/>
        </w:rPr>
        <w:t>é</w:t>
      </w:r>
      <w:r w:rsidRPr="00825515">
        <w:rPr>
          <w:b/>
          <w:bCs/>
        </w:rPr>
        <w:t>gou</w:t>
      </w:r>
      <w:proofErr w:type="spellEnd"/>
      <w:r>
        <w:rPr>
          <w:b/>
          <w:bCs/>
        </w:rPr>
        <w:t xml:space="preserve">, Laure Joseph, </w:t>
      </w:r>
      <w:proofErr w:type="spellStart"/>
      <w:r>
        <w:rPr>
          <w:b/>
          <w:bCs/>
        </w:rPr>
        <w:t>G</w:t>
      </w:r>
      <w:r w:rsidRPr="00825515">
        <w:rPr>
          <w:b/>
          <w:bCs/>
        </w:rPr>
        <w:t>ylna</w:t>
      </w:r>
      <w:proofErr w:type="spellEnd"/>
      <w:r w:rsidRPr="00825515">
        <w:rPr>
          <w:b/>
          <w:bCs/>
        </w:rPr>
        <w:t xml:space="preserve"> </w:t>
      </w:r>
      <w:r>
        <w:rPr>
          <w:b/>
          <w:bCs/>
        </w:rPr>
        <w:t>L</w:t>
      </w:r>
      <w:r w:rsidRPr="00825515">
        <w:rPr>
          <w:b/>
          <w:bCs/>
        </w:rPr>
        <w:t>oko</w:t>
      </w:r>
      <w:r>
        <w:rPr>
          <w:b/>
          <w:bCs/>
        </w:rPr>
        <w:t xml:space="preserve">, </w:t>
      </w:r>
      <w:r w:rsidRPr="00825515">
        <w:rPr>
          <w:b/>
          <w:bCs/>
        </w:rPr>
        <w:t xml:space="preserve">Patrice </w:t>
      </w:r>
      <w:proofErr w:type="spellStart"/>
      <w:r w:rsidRPr="00825515">
        <w:rPr>
          <w:b/>
          <w:bCs/>
        </w:rPr>
        <w:t>Maboudou</w:t>
      </w:r>
      <w:proofErr w:type="spellEnd"/>
      <w:r w:rsidRPr="00825515">
        <w:rPr>
          <w:b/>
          <w:bCs/>
        </w:rPr>
        <w:t xml:space="preserve"> Caroline </w:t>
      </w:r>
      <w:proofErr w:type="spellStart"/>
      <w:r w:rsidRPr="00825515">
        <w:rPr>
          <w:b/>
          <w:bCs/>
        </w:rPr>
        <w:t>Makowski</w:t>
      </w:r>
      <w:proofErr w:type="spellEnd"/>
      <w:r w:rsidRPr="00825515">
        <w:rPr>
          <w:b/>
          <w:bCs/>
        </w:rPr>
        <w:t>, Estelle Jean</w:t>
      </w:r>
      <w:r w:rsidR="00920069">
        <w:rPr>
          <w:b/>
          <w:bCs/>
        </w:rPr>
        <w:t>.</w:t>
      </w:r>
      <w:r>
        <w:rPr>
          <w:b/>
          <w:bCs/>
        </w:rPr>
        <w:t xml:space="preserve"> </w:t>
      </w:r>
    </w:p>
    <w:p w14:paraId="506A3100" w14:textId="48D4747D" w:rsidR="00825515" w:rsidRDefault="00825515" w:rsidP="00825515">
      <w:pPr>
        <w:rPr>
          <w:b/>
          <w:bCs/>
        </w:rPr>
      </w:pPr>
    </w:p>
    <w:p w14:paraId="222A4376" w14:textId="45CB00AB" w:rsidR="003A1CD6" w:rsidRPr="00825515" w:rsidRDefault="003A1CD6" w:rsidP="003A1CD6">
      <w:pPr>
        <w:rPr>
          <w:b/>
          <w:bCs/>
        </w:rPr>
      </w:pPr>
      <w:r w:rsidRPr="00825515">
        <w:rPr>
          <w:b/>
          <w:bCs/>
        </w:rPr>
        <w:t xml:space="preserve">Ordre du jour : </w:t>
      </w:r>
    </w:p>
    <w:p w14:paraId="7AE60C33" w14:textId="5979B849" w:rsidR="003A1CD6" w:rsidRDefault="003A1CD6" w:rsidP="003A1CD6">
      <w:r>
        <w:t>Déterminer le sujet du prochain webinaire : janvier/février2027</w:t>
      </w:r>
    </w:p>
    <w:p w14:paraId="51D1E65E" w14:textId="2FBFCE69" w:rsidR="003A1CD6" w:rsidRDefault="003A1CD6" w:rsidP="003A1CD6">
      <w:r>
        <w:t>Déterminer le sujet des prochains webinaires 2027 (mai et septembre ?)</w:t>
      </w:r>
    </w:p>
    <w:p w14:paraId="3D1CCBC7" w14:textId="77777777" w:rsidR="003A1CD6" w:rsidRDefault="003A1CD6" w:rsidP="003A1CD6"/>
    <w:p w14:paraId="47EDD269" w14:textId="11886643" w:rsidR="00206E11" w:rsidRDefault="00206E11" w:rsidP="00EC5390"/>
    <w:p w14:paraId="7696654C" w14:textId="4C1AD440" w:rsidR="003A1CD6" w:rsidRDefault="003A1CD6" w:rsidP="003A1CD6">
      <w:pPr>
        <w:rPr>
          <w:b/>
          <w:bCs/>
        </w:rPr>
      </w:pPr>
      <w:r>
        <w:rPr>
          <w:b/>
          <w:bCs/>
        </w:rPr>
        <w:t xml:space="preserve">Proposition : </w:t>
      </w:r>
      <w:r w:rsidRPr="00A918FC">
        <w:rPr>
          <w:b/>
          <w:bCs/>
        </w:rPr>
        <w:t>Webinaire autour de la grossesse </w:t>
      </w:r>
    </w:p>
    <w:p w14:paraId="2045C390" w14:textId="77777777" w:rsidR="00EC5390" w:rsidRDefault="00EC5390" w:rsidP="0003429A">
      <w:r>
        <w:t>Ligne directrice du webinaire :</w:t>
      </w:r>
    </w:p>
    <w:p w14:paraId="71B640CC" w14:textId="7C778A64" w:rsidR="003A1CD6" w:rsidRDefault="003A1CD6" w:rsidP="003A1CD6">
      <w:pPr>
        <w:pStyle w:val="Paragraphedeliste"/>
        <w:numPr>
          <w:ilvl w:val="0"/>
          <w:numId w:val="2"/>
        </w:numPr>
      </w:pPr>
      <w:r>
        <w:t>Le webinaire n’est pas un espace de partage =&gt; intervention de patient expert pour partager l’expérience patient</w:t>
      </w:r>
      <w:r w:rsidR="00410B77">
        <w:t xml:space="preserve"> en fin de </w:t>
      </w:r>
      <w:r w:rsidR="003B4777">
        <w:t>séance (</w:t>
      </w:r>
      <w:r w:rsidR="00410B77">
        <w:t>2 témoignages)</w:t>
      </w:r>
    </w:p>
    <w:p w14:paraId="2D28DD8B" w14:textId="41BF8FB1" w:rsidR="004241C6" w:rsidRDefault="004241C6" w:rsidP="004241C6">
      <w:pPr>
        <w:pStyle w:val="Paragraphedeliste"/>
        <w:numPr>
          <w:ilvl w:val="0"/>
          <w:numId w:val="2"/>
        </w:numPr>
      </w:pPr>
      <w:r>
        <w:t>Ne pas entrer</w:t>
      </w:r>
      <w:r w:rsidR="00E451DC">
        <w:t xml:space="preserve"> trop</w:t>
      </w:r>
      <w:r>
        <w:t xml:space="preserve"> dan</w:t>
      </w:r>
      <w:r w:rsidR="0003429A">
        <w:t>s les détails</w:t>
      </w:r>
      <w:r w:rsidR="00E451DC">
        <w:t>, les évoquer</w:t>
      </w:r>
      <w:r w:rsidR="0003429A">
        <w:t xml:space="preserve"> (</w:t>
      </w:r>
      <w:r>
        <w:t>prééclampsie</w:t>
      </w:r>
      <w:r w:rsidR="0003429A">
        <w:t xml:space="preserve"> etc.)</w:t>
      </w:r>
      <w:r>
        <w:t> ;</w:t>
      </w:r>
    </w:p>
    <w:p w14:paraId="04525343" w14:textId="3824D8CB" w:rsidR="004241C6" w:rsidRDefault="004241C6" w:rsidP="004241C6">
      <w:pPr>
        <w:pStyle w:val="Paragraphedeliste"/>
        <w:numPr>
          <w:ilvl w:val="0"/>
          <w:numId w:val="2"/>
        </w:numPr>
      </w:pPr>
      <w:r>
        <w:t>Indiquer que ce sont des</w:t>
      </w:r>
      <w:r w:rsidR="0003429A">
        <w:t xml:space="preserve"> </w:t>
      </w:r>
      <w:r>
        <w:t>grossesses</w:t>
      </w:r>
      <w:r w:rsidR="0003429A">
        <w:t xml:space="preserve"> compliquées</w:t>
      </w:r>
      <w:r>
        <w:t xml:space="preserve"> (les futures mamans doivent savoir qu’elles vont être éloignée de la grossesse fantasmée + d’échographies, plus de rdv etc.) MAIS</w:t>
      </w:r>
      <w:r w:rsidR="0003429A">
        <w:t xml:space="preserve"> </w:t>
      </w:r>
      <w:r w:rsidR="00410B77">
        <w:t>rester dans des messages positifs et rassurants</w:t>
      </w:r>
    </w:p>
    <w:p w14:paraId="13C591A4" w14:textId="008201EE" w:rsidR="004241C6" w:rsidRDefault="00410B77" w:rsidP="004241C6">
      <w:pPr>
        <w:pStyle w:val="Paragraphedeliste"/>
        <w:numPr>
          <w:ilvl w:val="0"/>
          <w:numId w:val="2"/>
        </w:numPr>
      </w:pPr>
      <w:r>
        <w:t>Insister que l</w:t>
      </w:r>
      <w:r w:rsidR="004241C6">
        <w:t>’équipe qui va les suivre va tout faire pour que ça se passe bien </w:t>
      </w:r>
      <w:r>
        <w:t>et que la confiance en elle est importante</w:t>
      </w:r>
    </w:p>
    <w:p w14:paraId="49D6FB89" w14:textId="5BB8993E" w:rsidR="0003429A" w:rsidRDefault="00410B77" w:rsidP="004241C6">
      <w:pPr>
        <w:pStyle w:val="Paragraphedeliste"/>
        <w:numPr>
          <w:ilvl w:val="0"/>
          <w:numId w:val="2"/>
        </w:numPr>
      </w:pPr>
      <w:r>
        <w:t>Les modalités de suivi entre centres peuvent changer sans qu’une façon soit meilleure qu’une autre</w:t>
      </w:r>
    </w:p>
    <w:p w14:paraId="78F48D39" w14:textId="77777777" w:rsidR="00E451DC" w:rsidRDefault="00E451DC" w:rsidP="00E451DC">
      <w:pPr>
        <w:ind w:left="360"/>
      </w:pPr>
      <w:r>
        <w:t>Ouvrir la porte au webinaire suivant en fin de webinaire</w:t>
      </w:r>
    </w:p>
    <w:p w14:paraId="600A88CC" w14:textId="77777777" w:rsidR="003A1CD6" w:rsidRDefault="003A1CD6" w:rsidP="003A1CD6"/>
    <w:p w14:paraId="5A1912B5" w14:textId="77777777" w:rsidR="0003429A" w:rsidRDefault="0003429A" w:rsidP="0003429A"/>
    <w:p w14:paraId="3F0F4159" w14:textId="44B6B816" w:rsidR="003A1CD6" w:rsidRPr="00E451DC" w:rsidRDefault="003A1CD6" w:rsidP="003A1CD6">
      <w:pPr>
        <w:rPr>
          <w:b/>
          <w:bCs/>
        </w:rPr>
      </w:pPr>
      <w:r w:rsidRPr="00E451DC">
        <w:rPr>
          <w:b/>
          <w:bCs/>
        </w:rPr>
        <w:t xml:space="preserve">Patientes expertes </w:t>
      </w:r>
      <w:r w:rsidR="00E451DC" w:rsidRPr="00E451DC">
        <w:rPr>
          <w:b/>
          <w:bCs/>
        </w:rPr>
        <w:t xml:space="preserve">à solliciter </w:t>
      </w:r>
      <w:r w:rsidRPr="00E451DC">
        <w:rPr>
          <w:b/>
          <w:bCs/>
        </w:rPr>
        <w:t>:</w:t>
      </w:r>
    </w:p>
    <w:p w14:paraId="474AD557" w14:textId="77777777" w:rsidR="003A1CD6" w:rsidRDefault="003A1CD6" w:rsidP="003A1CD6">
      <w:pPr>
        <w:pStyle w:val="Paragraphedeliste"/>
        <w:numPr>
          <w:ilvl w:val="0"/>
          <w:numId w:val="2"/>
        </w:numPr>
      </w:pPr>
      <w:r>
        <w:t>Maryanne Saunier (EVAD) ;</w:t>
      </w:r>
    </w:p>
    <w:p w14:paraId="1CE73490" w14:textId="57438D39" w:rsidR="003A1CD6" w:rsidRDefault="003A1CD6" w:rsidP="003A1CD6">
      <w:pPr>
        <w:pStyle w:val="Paragraphedeliste"/>
        <w:numPr>
          <w:ilvl w:val="0"/>
          <w:numId w:val="2"/>
        </w:numPr>
      </w:pPr>
      <w:r>
        <w:t>Nina </w:t>
      </w:r>
      <w:r w:rsidR="00410B77">
        <w:t>K</w:t>
      </w:r>
      <w:r w:rsidR="00920069">
        <w:t xml:space="preserve"> </w:t>
      </w:r>
      <w:r>
        <w:t>(Necker) ;</w:t>
      </w:r>
    </w:p>
    <w:p w14:paraId="6CD83680" w14:textId="77777777" w:rsidR="003A1CD6" w:rsidRDefault="003A1CD6" w:rsidP="003A1CD6">
      <w:pPr>
        <w:pStyle w:val="Paragraphedeliste"/>
        <w:numPr>
          <w:ilvl w:val="0"/>
          <w:numId w:val="2"/>
        </w:numPr>
      </w:pPr>
      <w:r>
        <w:t>Bintou (Avicennes) ;</w:t>
      </w:r>
    </w:p>
    <w:p w14:paraId="49F8ECD2" w14:textId="15EB58ED" w:rsidR="00EC40EF" w:rsidRDefault="003A1CD6" w:rsidP="00A918FC">
      <w:pPr>
        <w:pStyle w:val="Paragraphedeliste"/>
        <w:numPr>
          <w:ilvl w:val="0"/>
          <w:numId w:val="2"/>
        </w:numPr>
      </w:pPr>
      <w:r>
        <w:t xml:space="preserve">Laetitia </w:t>
      </w:r>
      <w:proofErr w:type="spellStart"/>
      <w:r>
        <w:t>Defoi</w:t>
      </w:r>
      <w:proofErr w:type="spellEnd"/>
      <w:r>
        <w:t xml:space="preserve"> (</w:t>
      </w:r>
      <w:proofErr w:type="spellStart"/>
      <w:r>
        <w:t>Drépacare</w:t>
      </w:r>
      <w:proofErr w:type="spellEnd"/>
      <w:r>
        <w:t>).</w:t>
      </w:r>
    </w:p>
    <w:p w14:paraId="7F663E3D" w14:textId="25CD3B90" w:rsidR="00EC40EF" w:rsidRDefault="00EC40EF" w:rsidP="00A918FC"/>
    <w:p w14:paraId="34387450" w14:textId="74D2E432" w:rsidR="00A42E65" w:rsidRDefault="00A42E65" w:rsidP="00EC40EF"/>
    <w:p w14:paraId="598948C6" w14:textId="75AD0A78" w:rsidR="00A42E65" w:rsidRPr="00E451DC" w:rsidRDefault="00A42E65" w:rsidP="00EC40EF">
      <w:pPr>
        <w:rPr>
          <w:b/>
          <w:bCs/>
        </w:rPr>
      </w:pPr>
      <w:r w:rsidRPr="00E451DC">
        <w:rPr>
          <w:b/>
          <w:bCs/>
        </w:rPr>
        <w:t>Thématiques à aborder</w:t>
      </w:r>
      <w:r w:rsidR="00E451DC">
        <w:rPr>
          <w:b/>
          <w:bCs/>
        </w:rPr>
        <w:t>/intervenants</w:t>
      </w:r>
      <w:r w:rsidRPr="00E451DC">
        <w:rPr>
          <w:b/>
          <w:bCs/>
        </w:rPr>
        <w:t xml:space="preserve"> : </w:t>
      </w:r>
    </w:p>
    <w:p w14:paraId="49EFA4D2" w14:textId="77777777" w:rsidR="00EC40EF" w:rsidRPr="00CE6B0E" w:rsidRDefault="00EC40EF" w:rsidP="00CE6B0E">
      <w:pPr>
        <w:pStyle w:val="Titre1"/>
      </w:pPr>
      <w:r w:rsidRPr="00CE6B0E">
        <w:t>Anticiper la grossesse</w:t>
      </w:r>
    </w:p>
    <w:p w14:paraId="0992D8F2" w14:textId="3FAC7656" w:rsidR="00EC40EF" w:rsidRDefault="00EC40EF" w:rsidP="00EC40EF">
      <w:r>
        <w:t xml:space="preserve">Intervenants : Michel, Lucile </w:t>
      </w:r>
    </w:p>
    <w:p w14:paraId="0B5D14AA" w14:textId="1061F2E5" w:rsidR="00410B77" w:rsidRDefault="00EC40EF" w:rsidP="00920069">
      <w:pPr>
        <w:pStyle w:val="Paragraphedeliste"/>
        <w:numPr>
          <w:ilvl w:val="0"/>
          <w:numId w:val="12"/>
        </w:numPr>
        <w:jc w:val="both"/>
      </w:pPr>
      <w:r>
        <w:t>Préparer le sujet en amont : conception « à mon rythme, quand je le souhaite ».</w:t>
      </w:r>
    </w:p>
    <w:p w14:paraId="3C607B3B" w14:textId="780BE218" w:rsidR="00920069" w:rsidRDefault="00EC40EF" w:rsidP="00920069">
      <w:pPr>
        <w:pStyle w:val="Paragraphedeliste"/>
        <w:numPr>
          <w:ilvl w:val="0"/>
          <w:numId w:val="12"/>
        </w:numPr>
        <w:jc w:val="both"/>
      </w:pPr>
      <w:r>
        <w:t>Importance d'être accompagné(e) et de solliciter l'aide de l'entourage.</w:t>
      </w:r>
    </w:p>
    <w:p w14:paraId="7CEAA9AC" w14:textId="322123A0" w:rsidR="00410B77" w:rsidRDefault="00410B77" w:rsidP="00920069">
      <w:pPr>
        <w:pStyle w:val="Paragraphedeliste"/>
        <w:numPr>
          <w:ilvl w:val="0"/>
          <w:numId w:val="12"/>
        </w:numPr>
        <w:jc w:val="both"/>
      </w:pPr>
      <w:r>
        <w:t>Aborder Conseil génétique en amont, possibilité DPNI</w:t>
      </w:r>
    </w:p>
    <w:p w14:paraId="1699CAC6" w14:textId="4C45D3B2" w:rsidR="00CE6B0E" w:rsidRDefault="00CE6B0E" w:rsidP="00CE6B0E"/>
    <w:p w14:paraId="7B571889" w14:textId="77777777" w:rsidR="00CE6B0E" w:rsidRDefault="00CE6B0E" w:rsidP="00CE6B0E">
      <w:pPr>
        <w:pStyle w:val="Titre1"/>
      </w:pPr>
      <w:r>
        <w:t>Vivre sa grossesse :</w:t>
      </w:r>
    </w:p>
    <w:p w14:paraId="16E257DD" w14:textId="77777777" w:rsidR="00CE6B0E" w:rsidRPr="00CE6B0E" w:rsidRDefault="00CE6B0E" w:rsidP="00CE6B0E">
      <w:pPr>
        <w:rPr>
          <w:b/>
          <w:bCs/>
        </w:rPr>
      </w:pPr>
      <w:r>
        <w:t>Intervenants : Christelle Chantalat, Estelle Jean</w:t>
      </w:r>
    </w:p>
    <w:p w14:paraId="57553F99" w14:textId="45013712" w:rsidR="00CE6B0E" w:rsidRDefault="00CE6B0E" w:rsidP="00920069">
      <w:pPr>
        <w:pStyle w:val="Paragraphedeliste"/>
        <w:numPr>
          <w:ilvl w:val="0"/>
          <w:numId w:val="13"/>
        </w:numPr>
      </w:pPr>
      <w:r>
        <w:lastRenderedPageBreak/>
        <w:t xml:space="preserve">Traitement Douleurs/Prise de médicaments (aspirine </w:t>
      </w:r>
      <w:r w:rsidR="00410B77">
        <w:t xml:space="preserve">pour prévenir le risque de </w:t>
      </w:r>
      <w:r>
        <w:t xml:space="preserve">prééclampsie précoce sévère, </w:t>
      </w:r>
      <w:r w:rsidR="00E451DC">
        <w:t>H</w:t>
      </w:r>
      <w:r w:rsidR="00410B77">
        <w:t>B</w:t>
      </w:r>
      <w:r w:rsidR="00E451DC">
        <w:t>PM</w:t>
      </w:r>
      <w:r>
        <w:t xml:space="preserve">, chélateur, </w:t>
      </w:r>
      <w:proofErr w:type="spellStart"/>
      <w:r>
        <w:t>speciafoldine</w:t>
      </w:r>
      <w:proofErr w:type="spellEnd"/>
      <w:r>
        <w:t>, morphine</w:t>
      </w:r>
      <w:r w:rsidR="00410B77">
        <w:t>/ méthadone-</w:t>
      </w:r>
      <w:proofErr w:type="spellStart"/>
      <w:r w:rsidR="00410B77">
        <w:t>subutex</w:t>
      </w:r>
      <w:proofErr w:type="spellEnd"/>
      <w:r>
        <w:t>) </w:t>
      </w:r>
      <w:r w:rsidRPr="001516E9">
        <w:t xml:space="preserve"> </w:t>
      </w:r>
    </w:p>
    <w:p w14:paraId="7C75A5EC" w14:textId="6C351F6D" w:rsidR="00CE6B0E" w:rsidRDefault="00E451DC" w:rsidP="00920069">
      <w:pPr>
        <w:pStyle w:val="Paragraphedeliste"/>
        <w:numPr>
          <w:ilvl w:val="0"/>
          <w:numId w:val="13"/>
        </w:numPr>
      </w:pPr>
      <w:r>
        <w:t>S</w:t>
      </w:r>
      <w:r w:rsidR="00CE6B0E">
        <w:t>yndrome thoracique</w:t>
      </w:r>
      <w:r w:rsidR="00410B77">
        <w:t xml:space="preserve"> aigu</w:t>
      </w:r>
    </w:p>
    <w:p w14:paraId="15F9488F" w14:textId="110C4C6E" w:rsidR="00CE6B0E" w:rsidRDefault="00CE6B0E" w:rsidP="00920069">
      <w:pPr>
        <w:pStyle w:val="Paragraphedeliste"/>
        <w:numPr>
          <w:ilvl w:val="0"/>
          <w:numId w:val="13"/>
        </w:numPr>
      </w:pPr>
      <w:r>
        <w:t>À aborder de manière superficielle : complications post-accouchement (syndrome thoracique aigu, dépression du post-partum)</w:t>
      </w:r>
    </w:p>
    <w:p w14:paraId="571C4661" w14:textId="77777777" w:rsidR="00CE6B0E" w:rsidRDefault="00CE6B0E" w:rsidP="00920069"/>
    <w:p w14:paraId="72C4E348" w14:textId="77777777" w:rsidR="00CE6B0E" w:rsidRDefault="00CE6B0E" w:rsidP="00CE6B0E">
      <w:pPr>
        <w:pStyle w:val="Titre1"/>
      </w:pPr>
      <w:r>
        <w:t>Les transfusions</w:t>
      </w:r>
    </w:p>
    <w:p w14:paraId="06503E84" w14:textId="77777777" w:rsidR="00CE6B0E" w:rsidRDefault="00CE6B0E" w:rsidP="00CE6B0E">
      <w:pPr>
        <w:pStyle w:val="Paragraphedeliste"/>
        <w:numPr>
          <w:ilvl w:val="0"/>
          <w:numId w:val="3"/>
        </w:numPr>
      </w:pPr>
      <w:r>
        <w:t>Transfusion/</w:t>
      </w:r>
      <w:proofErr w:type="spellStart"/>
      <w:r>
        <w:t>Hydréa</w:t>
      </w:r>
      <w:proofErr w:type="spellEnd"/>
      <w:r>
        <w:t xml:space="preserve"> : Laure Joseph et </w:t>
      </w:r>
      <w:proofErr w:type="spellStart"/>
      <w:r>
        <w:t>Gylna</w:t>
      </w:r>
      <w:proofErr w:type="spellEnd"/>
      <w:r>
        <w:t xml:space="preserve"> </w:t>
      </w:r>
      <w:proofErr w:type="spellStart"/>
      <w:r>
        <w:t>loko</w:t>
      </w:r>
      <w:proofErr w:type="spellEnd"/>
    </w:p>
    <w:p w14:paraId="1EA8E9B2" w14:textId="21BFBAFC" w:rsidR="00410B77" w:rsidRDefault="00410B77" w:rsidP="00CE6B0E">
      <w:pPr>
        <w:pStyle w:val="Paragraphedeliste"/>
        <w:numPr>
          <w:ilvl w:val="0"/>
          <w:numId w:val="3"/>
        </w:numPr>
      </w:pPr>
      <w:r>
        <w:t>Modalité transfusion : échange manuel/automatisé, transfusion simple</w:t>
      </w:r>
    </w:p>
    <w:p w14:paraId="4DA588CE" w14:textId="2D669B78" w:rsidR="00410B77" w:rsidRDefault="00410B77" w:rsidP="00CE6B0E">
      <w:pPr>
        <w:pStyle w:val="Paragraphedeliste"/>
        <w:numPr>
          <w:ilvl w:val="0"/>
          <w:numId w:val="3"/>
        </w:numPr>
      </w:pPr>
      <w:r>
        <w:t>Risques et bénéfices des transfusions</w:t>
      </w:r>
    </w:p>
    <w:p w14:paraId="10FB009C" w14:textId="11CE0422" w:rsidR="00051E69" w:rsidRDefault="00051E69" w:rsidP="00CE6B0E">
      <w:pPr>
        <w:pStyle w:val="Paragraphedeliste"/>
        <w:numPr>
          <w:ilvl w:val="0"/>
          <w:numId w:val="3"/>
        </w:numPr>
      </w:pPr>
      <w:r>
        <w:t xml:space="preserve">Possibilité utilisation HU pendant grossesse </w:t>
      </w:r>
    </w:p>
    <w:p w14:paraId="4F7AFD15" w14:textId="77777777" w:rsidR="00CE6B0E" w:rsidRDefault="00CE6B0E" w:rsidP="00CE6B0E"/>
    <w:p w14:paraId="3C4BF222" w14:textId="7638118E" w:rsidR="00CE6B0E" w:rsidRDefault="00CE6B0E" w:rsidP="00CE6B0E">
      <w:pPr>
        <w:pStyle w:val="Titre1"/>
      </w:pPr>
      <w:r>
        <w:t>La question du gynéco</w:t>
      </w:r>
      <w:r w:rsidR="00A33434">
        <w:t>/</w:t>
      </w:r>
      <w:r w:rsidR="00A33434" w:rsidRPr="00A33434">
        <w:t xml:space="preserve"> Suivi gynécologique et mode d'accouchement</w:t>
      </w:r>
    </w:p>
    <w:p w14:paraId="6AA892C2" w14:textId="1FF532F8" w:rsidR="00A33434" w:rsidRDefault="00A33434" w:rsidP="00A33434">
      <w:r>
        <w:t xml:space="preserve">Intervenants pressentis : </w:t>
      </w:r>
      <w:r w:rsidR="00864D00">
        <w:t xml:space="preserve">proposer à plusieurs car on sait que tous ne pourront pas être présents aux réunions préparation et jour webinaire : </w:t>
      </w:r>
      <w:r>
        <w:t>Marine Driessen, Alexandra Benachi, gynécologue du CHIC ou de Bicêtre (nom à confirmer)</w:t>
      </w:r>
      <w:r w:rsidR="00864D00">
        <w:t xml:space="preserve">, </w:t>
      </w:r>
      <w:r w:rsidR="00864D00" w:rsidRPr="00864D00">
        <w:rPr>
          <w:i/>
          <w:iCs/>
        </w:rPr>
        <w:t>Anne Gaelle Cordier (Tenon</w:t>
      </w:r>
      <w:r w:rsidR="00864D00">
        <w:t>) ?</w:t>
      </w:r>
    </w:p>
    <w:p w14:paraId="4617B741" w14:textId="03DDD082" w:rsidR="00410B77" w:rsidRDefault="00410B77" w:rsidP="00410B77">
      <w:pPr>
        <w:pStyle w:val="Paragraphedeliste"/>
        <w:numPr>
          <w:ilvl w:val="0"/>
          <w:numId w:val="3"/>
        </w:numPr>
      </w:pPr>
      <w:r>
        <w:t>Différents modes d’accouchement selon les centres (Déclenchement / pas déclenchement</w:t>
      </w:r>
    </w:p>
    <w:p w14:paraId="503E7299" w14:textId="01FC70B9" w:rsidR="00410B77" w:rsidRDefault="00410B77" w:rsidP="00410B77">
      <w:pPr>
        <w:pStyle w:val="Paragraphedeliste"/>
        <w:numPr>
          <w:ilvl w:val="0"/>
          <w:numId w:val="3"/>
        </w:numPr>
      </w:pPr>
      <w:r>
        <w:t>Cs anesthésie importante/ anticiper pb voie d’abord</w:t>
      </w:r>
    </w:p>
    <w:p w14:paraId="104A31E7" w14:textId="44B10128" w:rsidR="00410B77" w:rsidRDefault="00410B77" w:rsidP="00410B77">
      <w:pPr>
        <w:pStyle w:val="Paragraphedeliste"/>
        <w:numPr>
          <w:ilvl w:val="0"/>
          <w:numId w:val="3"/>
        </w:numPr>
      </w:pPr>
      <w:r>
        <w:t xml:space="preserve">Discuter péridurale et rassurer sur les craintes </w:t>
      </w:r>
      <w:r w:rsidR="00920069">
        <w:t>du geste</w:t>
      </w:r>
    </w:p>
    <w:p w14:paraId="6CBD313F" w14:textId="6A79FCB9" w:rsidR="00410B77" w:rsidRDefault="00410B77" w:rsidP="00410B77">
      <w:pPr>
        <w:pStyle w:val="Paragraphedeliste"/>
        <w:numPr>
          <w:ilvl w:val="0"/>
          <w:numId w:val="3"/>
        </w:numPr>
      </w:pPr>
      <w:r>
        <w:t>Terme max 39SA, hospitalisation un peu plus longue</w:t>
      </w:r>
    </w:p>
    <w:p w14:paraId="131206FE" w14:textId="77777777" w:rsidR="00CE6B0E" w:rsidRDefault="00CE6B0E" w:rsidP="00CE6B0E"/>
    <w:p w14:paraId="35A2F01A" w14:textId="77777777" w:rsidR="00CE6B0E" w:rsidRDefault="00CE6B0E" w:rsidP="00CE6B0E">
      <w:pPr>
        <w:pStyle w:val="Titre1"/>
      </w:pPr>
      <w:r>
        <w:t xml:space="preserve">1 Mois après l’accouchement </w:t>
      </w:r>
    </w:p>
    <w:p w14:paraId="1D485E49" w14:textId="597A2B32" w:rsidR="00356D74" w:rsidRPr="00CE6B0E" w:rsidRDefault="00356D74" w:rsidP="00356D74">
      <w:pPr>
        <w:rPr>
          <w:b/>
          <w:bCs/>
        </w:rPr>
      </w:pPr>
      <w:r>
        <w:t>Intervenants : Dr Rigourd (à solliciter par L. Joseph)</w:t>
      </w:r>
      <w:r w:rsidRPr="00356D74">
        <w:t xml:space="preserve"> </w:t>
      </w:r>
      <w:r>
        <w:t xml:space="preserve">Estelle </w:t>
      </w:r>
      <w:r w:rsidR="00920069">
        <w:t>Jean,</w:t>
      </w:r>
      <w:r w:rsidR="00410B77">
        <w:t xml:space="preserve"> </w:t>
      </w:r>
      <w:r w:rsidR="005F04DD">
        <w:t>un gynéco à définir</w:t>
      </w:r>
    </w:p>
    <w:p w14:paraId="63720307" w14:textId="49AA66EA" w:rsidR="00CE6B0E" w:rsidRDefault="00920069" w:rsidP="00CE6B0E">
      <w:pPr>
        <w:pStyle w:val="Paragraphedeliste"/>
        <w:numPr>
          <w:ilvl w:val="0"/>
          <w:numId w:val="3"/>
        </w:numPr>
      </w:pPr>
      <w:r>
        <w:t>Allaitement (</w:t>
      </w:r>
      <w:r w:rsidR="00051E69">
        <w:t xml:space="preserve">en général et </w:t>
      </w:r>
      <w:r>
        <w:t>médicaments</w:t>
      </w:r>
      <w:r w:rsidR="00051E69">
        <w:t>)</w:t>
      </w:r>
    </w:p>
    <w:p w14:paraId="344E093A" w14:textId="5172EE7D" w:rsidR="00356D74" w:rsidRDefault="00CE6B0E" w:rsidP="00CE6B0E">
      <w:pPr>
        <w:pStyle w:val="Paragraphedeliste"/>
        <w:numPr>
          <w:ilvl w:val="0"/>
          <w:numId w:val="3"/>
        </w:numPr>
      </w:pPr>
      <w:r>
        <w:t>Thrombose, infections</w:t>
      </w:r>
      <w:r w:rsidR="00DC3321">
        <w:t> : HBPM, préventions infection</w:t>
      </w:r>
    </w:p>
    <w:p w14:paraId="067503D1" w14:textId="30FBFD35" w:rsidR="00CE6B0E" w:rsidRDefault="00356D74" w:rsidP="009D13C8">
      <w:pPr>
        <w:pStyle w:val="Paragraphedeliste"/>
        <w:numPr>
          <w:ilvl w:val="0"/>
          <w:numId w:val="3"/>
        </w:numPr>
      </w:pPr>
      <w:r>
        <w:t>L</w:t>
      </w:r>
      <w:r w:rsidR="00CE6B0E">
        <w:t>a contraception</w:t>
      </w:r>
      <w:r>
        <w:t xml:space="preserve"> (implication des </w:t>
      </w:r>
      <w:r w:rsidR="00CE6B0E">
        <w:t>papa</w:t>
      </w:r>
      <w:r>
        <w:t>s ++++)</w:t>
      </w:r>
    </w:p>
    <w:p w14:paraId="2E4B002F" w14:textId="77777777" w:rsidR="00410B77" w:rsidRDefault="00410B77" w:rsidP="00410B77">
      <w:pPr>
        <w:pStyle w:val="Paragraphedeliste"/>
      </w:pPr>
    </w:p>
    <w:p w14:paraId="77BFAA77" w14:textId="77777777" w:rsidR="00E451DC" w:rsidRDefault="00E451DC" w:rsidP="00CE6B0E"/>
    <w:p w14:paraId="6B069147" w14:textId="5DBCAAA0" w:rsidR="00EC40EF" w:rsidRDefault="00EC40EF" w:rsidP="00EC40EF"/>
    <w:p w14:paraId="6C89F658" w14:textId="03BC90F3" w:rsidR="000508EE" w:rsidRDefault="000508EE" w:rsidP="00EC40EF"/>
    <w:p w14:paraId="74115ADE" w14:textId="58D7F760" w:rsidR="000508EE" w:rsidRDefault="000508EE" w:rsidP="00EC40EF"/>
    <w:p w14:paraId="7039FA1C" w14:textId="3747DC5D" w:rsidR="000508EE" w:rsidRPr="000508EE" w:rsidRDefault="000508EE" w:rsidP="00E45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0508EE">
        <w:rPr>
          <w:b/>
          <w:bCs/>
        </w:rPr>
        <w:t>Discussions d’ordre médical :</w:t>
      </w:r>
    </w:p>
    <w:p w14:paraId="3E940FF8" w14:textId="58093C51" w:rsidR="00EC40EF" w:rsidRDefault="00EC40EF" w:rsidP="00E45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FB : </w:t>
      </w:r>
      <w:r w:rsidR="00CE6B0E">
        <w:t xml:space="preserve">durant la grossesse, </w:t>
      </w:r>
      <w:r>
        <w:t>la thalassémie et la drépanocytose se distinguent (pas de crises dans la thalassémie), mais points communs (dépression, fatigue).</w:t>
      </w:r>
    </w:p>
    <w:p w14:paraId="6B25EF92" w14:textId="41DAB8C8" w:rsidR="00CE6B0E" w:rsidRDefault="00CE6B0E" w:rsidP="00E45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LJ : </w:t>
      </w:r>
      <w:r w:rsidR="00EC40EF">
        <w:t>Aspirine</w:t>
      </w:r>
      <w:r>
        <w:t> ;</w:t>
      </w:r>
      <w:r w:rsidR="00EC40EF">
        <w:t xml:space="preserve"> pratiques variables selon les hôpitaux ; </w:t>
      </w:r>
      <w:r w:rsidR="00DC3321">
        <w:t>à Necker systématique chez SS</w:t>
      </w:r>
      <w:r w:rsidR="003B4777">
        <w:t xml:space="preserve"> et SB0 car risque environ 10-15% de </w:t>
      </w:r>
      <w:proofErr w:type="spellStart"/>
      <w:r w:rsidR="003B4777">
        <w:t>PrE</w:t>
      </w:r>
      <w:proofErr w:type="spellEnd"/>
      <w:r w:rsidR="00DC3321">
        <w:t xml:space="preserve"> </w:t>
      </w:r>
      <w:r w:rsidR="003B4777">
        <w:t>s</w:t>
      </w:r>
      <w:r w:rsidR="00EC40EF">
        <w:t xml:space="preserve">elon L. Joseph, </w:t>
      </w:r>
      <w:r w:rsidR="003B4777">
        <w:t>balance bénéfice- risque semble en faveur prescription si</w:t>
      </w:r>
      <w:r w:rsidR="00EC40EF">
        <w:t xml:space="preserve"> l'arrêt </w:t>
      </w:r>
      <w:r>
        <w:t xml:space="preserve">de prise d’aspirine </w:t>
      </w:r>
      <w:r w:rsidR="00EC40EF">
        <w:t xml:space="preserve">est </w:t>
      </w:r>
      <w:r w:rsidR="003B4777">
        <w:t xml:space="preserve">bien </w:t>
      </w:r>
      <w:r w:rsidR="00EC40EF">
        <w:t xml:space="preserve">fait à 32 semaines. </w:t>
      </w:r>
      <w:r w:rsidR="003B4777">
        <w:t xml:space="preserve">Pour SC/SB+ prescription selon FD risque associée </w:t>
      </w:r>
      <w:proofErr w:type="spellStart"/>
      <w:r w:rsidR="003B4777">
        <w:t>PrE</w:t>
      </w:r>
      <w:proofErr w:type="spellEnd"/>
    </w:p>
    <w:p w14:paraId="51357D87" w14:textId="605E3851" w:rsidR="00EC40EF" w:rsidRDefault="00EC40EF" w:rsidP="00E451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C. </w:t>
      </w:r>
      <w:proofErr w:type="spellStart"/>
      <w:r>
        <w:t>Chantalat</w:t>
      </w:r>
      <w:proofErr w:type="spellEnd"/>
      <w:r w:rsidR="00CE6B0E">
        <w:t xml:space="preserve"> : </w:t>
      </w:r>
      <w:r>
        <w:t xml:space="preserve">ne </w:t>
      </w:r>
      <w:r w:rsidR="00CE6B0E">
        <w:t>prescrit pas l’aspirine,</w:t>
      </w:r>
      <w:r>
        <w:t xml:space="preserve"> de façon systématique et l'adapte aux antécédents obstétricaux.</w:t>
      </w:r>
    </w:p>
    <w:p w14:paraId="19A35C16" w14:textId="77777777" w:rsidR="00CE6B0E" w:rsidRDefault="00CE6B0E" w:rsidP="00EC40EF"/>
    <w:p w14:paraId="5668987C" w14:textId="05AE9EB9" w:rsidR="00356D74" w:rsidRDefault="00356D74" w:rsidP="00EC40EF"/>
    <w:p w14:paraId="3B8D1606" w14:textId="77777777" w:rsidR="00356D74" w:rsidRDefault="00356D74" w:rsidP="00356D74">
      <w:pPr>
        <w:rPr>
          <w:b/>
          <w:bCs/>
        </w:rPr>
      </w:pPr>
      <w:bookmarkStart w:id="0" w:name="_Hlk241590196"/>
      <w:r>
        <w:rPr>
          <w:b/>
          <w:bCs/>
        </w:rPr>
        <w:t>Proposition de webinaires dans le futur :</w:t>
      </w:r>
    </w:p>
    <w:bookmarkEnd w:id="0"/>
    <w:p w14:paraId="2E92AFEF" w14:textId="77777777" w:rsidR="00356D74" w:rsidRDefault="00356D74" w:rsidP="00356D74">
      <w:pPr>
        <w:pStyle w:val="Paragraphedeliste"/>
        <w:rPr>
          <w:b/>
          <w:bCs/>
        </w:rPr>
      </w:pPr>
      <w:r w:rsidRPr="00EC5390">
        <w:rPr>
          <w:b/>
          <w:bCs/>
        </w:rPr>
        <w:lastRenderedPageBreak/>
        <w:t xml:space="preserve"> </w:t>
      </w:r>
    </w:p>
    <w:p w14:paraId="4C742FCD" w14:textId="77777777" w:rsidR="00356D74" w:rsidRDefault="00356D74" w:rsidP="00356D74">
      <w:pPr>
        <w:pStyle w:val="Paragraphedeliste"/>
        <w:numPr>
          <w:ilvl w:val="0"/>
          <w:numId w:val="8"/>
        </w:numPr>
      </w:pPr>
      <w:r>
        <w:t>Post-greffe :</w:t>
      </w:r>
    </w:p>
    <w:p w14:paraId="205AAC5B" w14:textId="77777777" w:rsidR="00356D74" w:rsidRDefault="00356D74" w:rsidP="00356D74">
      <w:pPr>
        <w:pStyle w:val="Paragraphedeliste"/>
        <w:numPr>
          <w:ilvl w:val="0"/>
          <w:numId w:val="5"/>
        </w:numPr>
      </w:pPr>
      <w:r>
        <w:t>Difficulté à la procréation ;</w:t>
      </w:r>
    </w:p>
    <w:p w14:paraId="5192F394" w14:textId="77777777" w:rsidR="00356D74" w:rsidRDefault="00356D74" w:rsidP="00356D74">
      <w:pPr>
        <w:pStyle w:val="Paragraphedeliste"/>
        <w:numPr>
          <w:ilvl w:val="0"/>
          <w:numId w:val="5"/>
        </w:numPr>
      </w:pPr>
      <w:r>
        <w:t>Question de la procréation pour des patientes SS ?</w:t>
      </w:r>
    </w:p>
    <w:p w14:paraId="0D974A69" w14:textId="77777777" w:rsidR="00356D74" w:rsidRDefault="00356D74" w:rsidP="00356D74">
      <w:pPr>
        <w:pStyle w:val="Paragraphedeliste"/>
        <w:numPr>
          <w:ilvl w:val="0"/>
          <w:numId w:val="5"/>
        </w:numPr>
      </w:pPr>
      <w:r>
        <w:t xml:space="preserve">Don d’ovocyte pour les couples à risque ? à voir avec des équipes de PMA </w:t>
      </w:r>
    </w:p>
    <w:p w14:paraId="000E693A" w14:textId="77777777" w:rsidR="00356D74" w:rsidRDefault="00356D74" w:rsidP="00356D74">
      <w:pPr>
        <w:pStyle w:val="Paragraphedeliste"/>
        <w:ind w:left="1068"/>
        <w:rPr>
          <w:b/>
          <w:bCs/>
        </w:rPr>
      </w:pPr>
    </w:p>
    <w:p w14:paraId="43E789B2" w14:textId="0D64D6F8" w:rsidR="00356D74" w:rsidRPr="00E451DC" w:rsidRDefault="00356D74" w:rsidP="00356D74">
      <w:pPr>
        <w:pStyle w:val="Paragraphedeliste"/>
        <w:numPr>
          <w:ilvl w:val="0"/>
          <w:numId w:val="8"/>
        </w:numPr>
        <w:rPr>
          <w:b/>
          <w:bCs/>
        </w:rPr>
      </w:pPr>
      <w:r>
        <w:t>Le post partum et la gestion de la parentalité (Associer un psychiatre au webinaire</w:t>
      </w:r>
      <w:r w:rsidR="00DC3321">
        <w:t xml:space="preserve"> pour baby blues, dépression du post partum</w:t>
      </w:r>
      <w:r w:rsidR="003B4777">
        <w:t>, associer une assistante sociale</w:t>
      </w:r>
      <w:r>
        <w:t xml:space="preserve">) ? </w:t>
      </w:r>
    </w:p>
    <w:p w14:paraId="610FC7FD" w14:textId="77777777" w:rsidR="00E451DC" w:rsidRPr="00E451DC" w:rsidRDefault="00E451DC" w:rsidP="00E451DC">
      <w:pPr>
        <w:pStyle w:val="Paragraphedeliste"/>
        <w:rPr>
          <w:b/>
          <w:bCs/>
        </w:rPr>
      </w:pPr>
    </w:p>
    <w:p w14:paraId="36249B5D" w14:textId="6CF88E7A" w:rsidR="00E451DC" w:rsidRDefault="00E451DC" w:rsidP="000B63C3">
      <w:pPr>
        <w:pStyle w:val="Paragraphedeliste"/>
        <w:numPr>
          <w:ilvl w:val="0"/>
          <w:numId w:val="8"/>
        </w:numPr>
      </w:pPr>
      <w:r w:rsidRPr="00E451DC">
        <w:t>Grossesse et thalassémie (ajouter la sphérocytose ?) ; possibilité de solliciter une patiente experte (thalassémie) ; avril/mai (à confirmer)</w:t>
      </w:r>
    </w:p>
    <w:p w14:paraId="1B934A49" w14:textId="77777777" w:rsidR="00E451DC" w:rsidRDefault="00E451DC" w:rsidP="00E451DC">
      <w:pPr>
        <w:pStyle w:val="Paragraphedeliste"/>
      </w:pPr>
    </w:p>
    <w:p w14:paraId="167EDA8E" w14:textId="77777777" w:rsidR="00E451DC" w:rsidRPr="00E451DC" w:rsidRDefault="00E451DC" w:rsidP="00E451DC">
      <w:pPr>
        <w:pStyle w:val="Paragraphedeliste"/>
      </w:pPr>
    </w:p>
    <w:p w14:paraId="6789098E" w14:textId="77777777" w:rsidR="00E451DC" w:rsidRDefault="00E451DC" w:rsidP="00E451DC">
      <w:pPr>
        <w:jc w:val="center"/>
        <w:rPr>
          <w:b/>
          <w:bCs/>
        </w:rPr>
      </w:pPr>
      <w:r>
        <w:rPr>
          <w:b/>
          <w:bCs/>
        </w:rPr>
        <w:t>*******************</w:t>
      </w:r>
    </w:p>
    <w:p w14:paraId="006D171A" w14:textId="77777777" w:rsidR="00E451DC" w:rsidRDefault="00E451DC" w:rsidP="00E451DC">
      <w:pPr>
        <w:rPr>
          <w:b/>
          <w:bCs/>
        </w:rPr>
      </w:pPr>
    </w:p>
    <w:p w14:paraId="24CB9B46" w14:textId="20087B40" w:rsidR="00E451DC" w:rsidRPr="003A1CD6" w:rsidRDefault="00E451DC" w:rsidP="00E451DC">
      <w:pPr>
        <w:rPr>
          <w:b/>
          <w:bCs/>
        </w:rPr>
      </w:pPr>
      <w:r w:rsidRPr="003A1CD6">
        <w:rPr>
          <w:b/>
          <w:bCs/>
        </w:rPr>
        <w:t>Informations diverses :</w:t>
      </w:r>
    </w:p>
    <w:p w14:paraId="32108A52" w14:textId="77777777" w:rsidR="00E451DC" w:rsidRDefault="00E451DC" w:rsidP="00E451DC"/>
    <w:p w14:paraId="3F9746FA" w14:textId="77777777" w:rsidR="00E451DC" w:rsidRDefault="00E451DC" w:rsidP="00E451DC">
      <w:pPr>
        <w:pStyle w:val="Paragraphedeliste"/>
        <w:numPr>
          <w:ilvl w:val="0"/>
          <w:numId w:val="7"/>
        </w:numPr>
      </w:pPr>
      <w:r>
        <w:t xml:space="preserve">Le prochain New </w:t>
      </w:r>
      <w:proofErr w:type="spellStart"/>
      <w:r>
        <w:t>Globinoscope</w:t>
      </w:r>
      <w:proofErr w:type="spellEnd"/>
      <w:r>
        <w:t xml:space="preserve"> aura pour thématique Sexualité/Fertilité :</w:t>
      </w:r>
    </w:p>
    <w:tbl>
      <w:tblPr>
        <w:tblW w:w="92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0"/>
        <w:gridCol w:w="4069"/>
      </w:tblGrid>
      <w:tr w:rsidR="00E451DC" w14:paraId="6D980364" w14:textId="77777777" w:rsidTr="006B62B7">
        <w:trPr>
          <w:trHeight w:val="290"/>
        </w:trPr>
        <w:tc>
          <w:tcPr>
            <w:tcW w:w="3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AC0D5" w14:textId="77777777" w:rsidR="00E451DC" w:rsidRDefault="00E451DC" w:rsidP="006B62B7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Sujet</w:t>
            </w:r>
          </w:p>
        </w:tc>
        <w:tc>
          <w:tcPr>
            <w:tcW w:w="26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48751" w14:textId="77777777" w:rsidR="00E451DC" w:rsidRDefault="00E451DC" w:rsidP="006B62B7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Auteurs pressentis </w:t>
            </w:r>
          </w:p>
        </w:tc>
      </w:tr>
      <w:tr w:rsidR="00E451DC" w14:paraId="08020969" w14:textId="77777777" w:rsidTr="006B62B7">
        <w:trPr>
          <w:trHeight w:val="290"/>
        </w:trPr>
        <w:tc>
          <w:tcPr>
            <w:tcW w:w="33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712C7" w14:textId="77777777" w:rsidR="00E451DC" w:rsidRDefault="00E451DC" w:rsidP="006B62B7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Santé sexuelle et maladies rares :</w:t>
            </w:r>
          </w:p>
          <w:p w14:paraId="1F285B73" w14:textId="77777777" w:rsidR="00E451DC" w:rsidRDefault="00E451DC" w:rsidP="006B62B7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Des mots pour le dire</w:t>
            </w:r>
          </w:p>
          <w:p w14:paraId="6A4907B1" w14:textId="77777777" w:rsidR="00E451DC" w:rsidRDefault="00E451DC" w:rsidP="006B62B7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Pédiatrie/ados</w:t>
            </w:r>
          </w:p>
          <w:p w14:paraId="0EB904FE" w14:textId="77777777" w:rsidR="00E451DC" w:rsidRDefault="00E451DC" w:rsidP="006B62B7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Fertilité/sexualité</w:t>
            </w:r>
          </w:p>
          <w:p w14:paraId="6B014921" w14:textId="77777777" w:rsidR="00E451DC" w:rsidRDefault="00E451DC" w:rsidP="006B62B7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Glossaire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F746B" w14:textId="77777777" w:rsidR="00E451DC" w:rsidRDefault="00E451DC" w:rsidP="006B62B7">
            <w:pPr>
              <w:rPr>
                <w:rFonts w:ascii="Calibri Light" w:hAnsi="Calibri Light" w:cs="Calibri Light"/>
              </w:rPr>
            </w:pPr>
            <w:proofErr w:type="spellStart"/>
            <w:proofErr w:type="gramStart"/>
            <w:r>
              <w:rPr>
                <w:rFonts w:ascii="Calibri Light" w:hAnsi="Calibri Light" w:cs="Calibri Light"/>
              </w:rPr>
              <w:t>A.Bourguignon</w:t>
            </w:r>
            <w:proofErr w:type="spellEnd"/>
            <w:proofErr w:type="gramEnd"/>
            <w:r>
              <w:rPr>
                <w:rFonts w:ascii="Calibri Light" w:hAnsi="Calibri Light" w:cs="Calibri Light"/>
              </w:rPr>
              <w:t xml:space="preserve"> (interne -thèse) + autres membres du GT sexualité/fertilité + une infirmière en réa fait un mémoire à Toulouse</w:t>
            </w:r>
          </w:p>
        </w:tc>
      </w:tr>
    </w:tbl>
    <w:p w14:paraId="512FC122" w14:textId="77777777" w:rsidR="00E451DC" w:rsidRDefault="00E451DC" w:rsidP="00E451DC"/>
    <w:p w14:paraId="301113D6" w14:textId="77777777" w:rsidR="00E451DC" w:rsidRDefault="00E451DC" w:rsidP="00E451DC">
      <w:r>
        <w:t>Si des personnes sont intéressées pour participer, elles peuvent contacter Justine Fauvel (</w:t>
      </w:r>
      <w:hyperlink r:id="rId5" w:history="1">
        <w:r w:rsidRPr="002C354D">
          <w:rPr>
            <w:rStyle w:val="Lienhypertexte"/>
          </w:rPr>
          <w:t>justine.fauvel@aphp.fr</w:t>
        </w:r>
      </w:hyperlink>
      <w:r>
        <w:t>)</w:t>
      </w:r>
    </w:p>
    <w:p w14:paraId="1A32D475" w14:textId="77777777" w:rsidR="00E451DC" w:rsidRDefault="00E451DC" w:rsidP="00E451DC"/>
    <w:p w14:paraId="2B0D4C92" w14:textId="77777777" w:rsidR="00E451DC" w:rsidRDefault="00E451DC" w:rsidP="00E451DC">
      <w:pPr>
        <w:pStyle w:val="Paragraphedeliste"/>
        <w:numPr>
          <w:ilvl w:val="0"/>
          <w:numId w:val="7"/>
        </w:numPr>
      </w:pPr>
      <w:r>
        <w:t xml:space="preserve">Edition d’une </w:t>
      </w:r>
      <w:hyperlink r:id="rId6" w:history="1">
        <w:r w:rsidRPr="00356D74">
          <w:rPr>
            <w:rStyle w:val="Lienhypertexte"/>
          </w:rPr>
          <w:t>brochure sur la greffe</w:t>
        </w:r>
      </w:hyperlink>
      <w:r>
        <w:t xml:space="preserve"> par le </w:t>
      </w:r>
      <w:proofErr w:type="spellStart"/>
      <w:r>
        <w:t>RoFSED</w:t>
      </w:r>
      <w:proofErr w:type="spellEnd"/>
      <w:r>
        <w:t xml:space="preserve"> =&gt; contact : </w:t>
      </w:r>
      <w:proofErr w:type="spellStart"/>
      <w:r>
        <w:t>MdM</w:t>
      </w:r>
      <w:proofErr w:type="spellEnd"/>
      <w:r>
        <w:t xml:space="preserve"> ou Philippe Blasco</w:t>
      </w:r>
    </w:p>
    <w:p w14:paraId="383F3C21" w14:textId="77777777" w:rsidR="00E451DC" w:rsidRDefault="00E451DC" w:rsidP="00E451DC">
      <w:pPr>
        <w:pStyle w:val="Paragraphedeliste"/>
        <w:numPr>
          <w:ilvl w:val="0"/>
          <w:numId w:val="7"/>
        </w:numPr>
        <w:jc w:val="center"/>
      </w:pPr>
      <w:r w:rsidRPr="00356D74">
        <w:rPr>
          <w:noProof/>
        </w:rPr>
        <w:drawing>
          <wp:inline distT="0" distB="0" distL="0" distR="0" wp14:anchorId="2C226B19" wp14:editId="3F736A96">
            <wp:extent cx="2910205" cy="1987766"/>
            <wp:effectExtent l="0" t="0" r="444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2248"/>
                    <a:stretch/>
                  </pic:blipFill>
                  <pic:spPr bwMode="auto">
                    <a:xfrm>
                      <a:off x="0" y="0"/>
                      <a:ext cx="2917136" cy="199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F29594" w14:textId="77777777" w:rsidR="00E451DC" w:rsidRDefault="00E451DC" w:rsidP="00E451DC"/>
    <w:p w14:paraId="31613592" w14:textId="77777777" w:rsidR="00E451DC" w:rsidRDefault="00E451DC" w:rsidP="00E451DC">
      <w:pPr>
        <w:rPr>
          <w:b/>
          <w:bCs/>
        </w:rPr>
      </w:pPr>
    </w:p>
    <w:p w14:paraId="7950DD9B" w14:textId="77777777" w:rsidR="00E451DC" w:rsidRPr="00E451DC" w:rsidRDefault="00E451DC" w:rsidP="00E451DC">
      <w:pPr>
        <w:pStyle w:val="Paragraphedeliste"/>
        <w:numPr>
          <w:ilvl w:val="0"/>
          <w:numId w:val="7"/>
        </w:numPr>
      </w:pPr>
      <w:r w:rsidRPr="00E451DC">
        <w:t xml:space="preserve">Annuaire des formations en santé sexuelle disponible </w:t>
      </w:r>
      <w:hyperlink r:id="rId8" w:history="1">
        <w:r w:rsidRPr="00E451DC">
          <w:rPr>
            <w:rStyle w:val="Lienhypertexte"/>
          </w:rPr>
          <w:t>ici</w:t>
        </w:r>
      </w:hyperlink>
    </w:p>
    <w:p w14:paraId="2E526CA9" w14:textId="77777777" w:rsidR="00E451DC" w:rsidRPr="00E451DC" w:rsidRDefault="00E451DC" w:rsidP="00E451DC">
      <w:pPr>
        <w:pStyle w:val="Titre3"/>
        <w:numPr>
          <w:ilvl w:val="0"/>
          <w:numId w:val="7"/>
        </w:numPr>
        <w:rPr>
          <w:rStyle w:val="Lienhypertexte"/>
          <w:rFonts w:ascii="IBM Plex Sans" w:hAnsi="IBM Plex Sans"/>
        </w:rPr>
      </w:pPr>
      <w:r w:rsidRPr="00E451DC">
        <w:rPr>
          <w:rFonts w:ascii="IBM Plex Sans" w:eastAsiaTheme="minorHAnsi" w:hAnsi="IBM Plex Sans" w:cstheme="minorBidi"/>
          <w:color w:val="auto"/>
          <w:sz w:val="22"/>
          <w:szCs w:val="22"/>
        </w:rPr>
        <w:t xml:space="preserve">Ressources sur la sexualité disponibles en langues étrangères </w:t>
      </w:r>
      <w:hyperlink r:id="rId9" w:history="1">
        <w:r w:rsidRPr="00E451DC">
          <w:rPr>
            <w:rStyle w:val="Lienhypertexte"/>
            <w:rFonts w:ascii="IBM Plex Sans" w:hAnsi="IBM Plex Sans"/>
          </w:rPr>
          <w:t>ici</w:t>
        </w:r>
      </w:hyperlink>
    </w:p>
    <w:p w14:paraId="2B1F51DC" w14:textId="77777777" w:rsidR="00E451DC" w:rsidRDefault="00E451DC" w:rsidP="00E451DC">
      <w:pPr>
        <w:pStyle w:val="Paragraphedeliste"/>
        <w:ind w:left="1068"/>
        <w:rPr>
          <w:b/>
          <w:bCs/>
        </w:rPr>
      </w:pPr>
    </w:p>
    <w:p w14:paraId="6B941CD1" w14:textId="174F67C8" w:rsidR="00E451DC" w:rsidRPr="00EC5390" w:rsidRDefault="00E451DC" w:rsidP="00E451DC">
      <w:pPr>
        <w:pStyle w:val="Paragraphedeliste"/>
        <w:ind w:left="1068"/>
        <w:jc w:val="center"/>
        <w:rPr>
          <w:b/>
          <w:bCs/>
        </w:rPr>
      </w:pPr>
    </w:p>
    <w:p w14:paraId="33F228AB" w14:textId="77777777" w:rsidR="00E451DC" w:rsidRPr="00356D74" w:rsidRDefault="00E451DC" w:rsidP="00E451DC">
      <w:pPr>
        <w:pStyle w:val="Paragraphedeliste"/>
        <w:rPr>
          <w:b/>
          <w:bCs/>
        </w:rPr>
      </w:pPr>
    </w:p>
    <w:p w14:paraId="170BD23C" w14:textId="77777777" w:rsidR="00356D74" w:rsidRDefault="00356D74" w:rsidP="00EC40EF"/>
    <w:sectPr w:rsidR="00356D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BM Plex Sans">
    <w:charset w:val="00"/>
    <w:family w:val="swiss"/>
    <w:pitch w:val="variable"/>
    <w:sig w:usb0="A00002EF" w:usb1="5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0115E"/>
    <w:multiLevelType w:val="hybridMultilevel"/>
    <w:tmpl w:val="C7081F12"/>
    <w:lvl w:ilvl="0" w:tplc="8398DCA2">
      <w:numFmt w:val="bullet"/>
      <w:lvlText w:val="•"/>
      <w:lvlJc w:val="left"/>
      <w:pPr>
        <w:ind w:left="1068" w:hanging="708"/>
      </w:pPr>
      <w:rPr>
        <w:rFonts w:ascii="IBM Plex Sans" w:eastAsiaTheme="minorHAnsi" w:hAnsi="IBM Plex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6D8"/>
    <w:multiLevelType w:val="hybridMultilevel"/>
    <w:tmpl w:val="D9D0A5AE"/>
    <w:lvl w:ilvl="0" w:tplc="1E02721E">
      <w:start w:val="8"/>
      <w:numFmt w:val="bullet"/>
      <w:lvlText w:val="-"/>
      <w:lvlJc w:val="left"/>
      <w:pPr>
        <w:ind w:left="720" w:hanging="360"/>
      </w:pPr>
      <w:rPr>
        <w:rFonts w:ascii="IBM Plex Sans" w:eastAsiaTheme="minorHAnsi" w:hAnsi="IBM Plex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A203A"/>
    <w:multiLevelType w:val="hybridMultilevel"/>
    <w:tmpl w:val="FD94AFC0"/>
    <w:lvl w:ilvl="0" w:tplc="1E02721E">
      <w:start w:val="8"/>
      <w:numFmt w:val="bullet"/>
      <w:lvlText w:val="-"/>
      <w:lvlJc w:val="left"/>
      <w:pPr>
        <w:ind w:left="720" w:hanging="360"/>
      </w:pPr>
      <w:rPr>
        <w:rFonts w:ascii="IBM Plex Sans" w:eastAsiaTheme="minorHAnsi" w:hAnsi="IBM Plex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B060E"/>
    <w:multiLevelType w:val="hybridMultilevel"/>
    <w:tmpl w:val="E13C46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F309A"/>
    <w:multiLevelType w:val="hybridMultilevel"/>
    <w:tmpl w:val="D898EB5C"/>
    <w:lvl w:ilvl="0" w:tplc="8398DCA2">
      <w:numFmt w:val="bullet"/>
      <w:lvlText w:val="•"/>
      <w:lvlJc w:val="left"/>
      <w:pPr>
        <w:ind w:left="1068" w:hanging="708"/>
      </w:pPr>
      <w:rPr>
        <w:rFonts w:ascii="IBM Plex Sans" w:eastAsiaTheme="minorHAnsi" w:hAnsi="IBM Plex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E5B87"/>
    <w:multiLevelType w:val="hybridMultilevel"/>
    <w:tmpl w:val="6DC48EC6"/>
    <w:lvl w:ilvl="0" w:tplc="1E02721E">
      <w:start w:val="8"/>
      <w:numFmt w:val="bullet"/>
      <w:lvlText w:val="-"/>
      <w:lvlJc w:val="left"/>
      <w:pPr>
        <w:ind w:left="720" w:hanging="360"/>
      </w:pPr>
      <w:rPr>
        <w:rFonts w:ascii="IBM Plex Sans" w:eastAsiaTheme="minorHAnsi" w:hAnsi="IBM Plex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A5F4B"/>
    <w:multiLevelType w:val="hybridMultilevel"/>
    <w:tmpl w:val="FE7C63A8"/>
    <w:lvl w:ilvl="0" w:tplc="8398DCA2">
      <w:numFmt w:val="bullet"/>
      <w:lvlText w:val="•"/>
      <w:lvlJc w:val="left"/>
      <w:pPr>
        <w:ind w:left="1068" w:hanging="708"/>
      </w:pPr>
      <w:rPr>
        <w:rFonts w:ascii="IBM Plex Sans" w:eastAsiaTheme="minorHAnsi" w:hAnsi="IBM Plex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60234"/>
    <w:multiLevelType w:val="hybridMultilevel"/>
    <w:tmpl w:val="D57EF8C8"/>
    <w:lvl w:ilvl="0" w:tplc="6AA000FA">
      <w:start w:val="8"/>
      <w:numFmt w:val="bullet"/>
      <w:lvlText w:val="-"/>
      <w:lvlJc w:val="left"/>
      <w:pPr>
        <w:ind w:left="1068" w:hanging="360"/>
      </w:pPr>
      <w:rPr>
        <w:rFonts w:ascii="IBM Plex Sans" w:eastAsiaTheme="minorHAnsi" w:hAnsi="IBM Plex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55250B4"/>
    <w:multiLevelType w:val="hybridMultilevel"/>
    <w:tmpl w:val="F0EAE6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80C27"/>
    <w:multiLevelType w:val="hybridMultilevel"/>
    <w:tmpl w:val="CFA450F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9B557D"/>
    <w:multiLevelType w:val="hybridMultilevel"/>
    <w:tmpl w:val="DF9022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193015"/>
    <w:multiLevelType w:val="hybridMultilevel"/>
    <w:tmpl w:val="9F10D1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1967D4"/>
    <w:multiLevelType w:val="hybridMultilevel"/>
    <w:tmpl w:val="DDEE97E6"/>
    <w:lvl w:ilvl="0" w:tplc="4F4A2C88">
      <w:numFmt w:val="bullet"/>
      <w:lvlText w:val="-"/>
      <w:lvlJc w:val="left"/>
      <w:pPr>
        <w:ind w:left="1068" w:hanging="360"/>
      </w:pPr>
      <w:rPr>
        <w:rFonts w:ascii="IBM Plex Sans" w:eastAsiaTheme="minorHAnsi" w:hAnsi="IBM Plex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1"/>
  </w:num>
  <w:num w:numId="5">
    <w:abstractNumId w:val="12"/>
  </w:num>
  <w:num w:numId="6">
    <w:abstractNumId w:val="1"/>
  </w:num>
  <w:num w:numId="7">
    <w:abstractNumId w:val="3"/>
  </w:num>
  <w:num w:numId="8">
    <w:abstractNumId w:val="8"/>
  </w:num>
  <w:num w:numId="9">
    <w:abstractNumId w:val="9"/>
  </w:num>
  <w:num w:numId="10">
    <w:abstractNumId w:val="10"/>
  </w:num>
  <w:num w:numId="11">
    <w:abstractNumId w:val="4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E11"/>
    <w:rsid w:val="000157DF"/>
    <w:rsid w:val="0003429A"/>
    <w:rsid w:val="000508EE"/>
    <w:rsid w:val="00051E69"/>
    <w:rsid w:val="001516E9"/>
    <w:rsid w:val="00206E11"/>
    <w:rsid w:val="002143DB"/>
    <w:rsid w:val="0022488E"/>
    <w:rsid w:val="00356D74"/>
    <w:rsid w:val="003815CA"/>
    <w:rsid w:val="003A1CD6"/>
    <w:rsid w:val="003A645C"/>
    <w:rsid w:val="003B4777"/>
    <w:rsid w:val="00410B77"/>
    <w:rsid w:val="004241C6"/>
    <w:rsid w:val="004B59D3"/>
    <w:rsid w:val="00507C3E"/>
    <w:rsid w:val="005F04DD"/>
    <w:rsid w:val="006E7103"/>
    <w:rsid w:val="00764B37"/>
    <w:rsid w:val="007C2AB3"/>
    <w:rsid w:val="00825515"/>
    <w:rsid w:val="0085463B"/>
    <w:rsid w:val="00864D00"/>
    <w:rsid w:val="008F1A19"/>
    <w:rsid w:val="00920069"/>
    <w:rsid w:val="0095535A"/>
    <w:rsid w:val="00A33434"/>
    <w:rsid w:val="00A42E65"/>
    <w:rsid w:val="00A918FC"/>
    <w:rsid w:val="00BA35E7"/>
    <w:rsid w:val="00CE6B0E"/>
    <w:rsid w:val="00D17139"/>
    <w:rsid w:val="00D764BC"/>
    <w:rsid w:val="00DC3321"/>
    <w:rsid w:val="00E21F27"/>
    <w:rsid w:val="00E451DC"/>
    <w:rsid w:val="00E64805"/>
    <w:rsid w:val="00E70958"/>
    <w:rsid w:val="00EC40EF"/>
    <w:rsid w:val="00EC5390"/>
    <w:rsid w:val="00FD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5097C"/>
  <w15:chartTrackingRefBased/>
  <w15:docId w15:val="{9D399037-9323-4D0F-AB5B-7E51C395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805"/>
    <w:rPr>
      <w:rFonts w:ascii="IBM Plex Sans" w:hAnsi="IBM Plex Sans"/>
    </w:rPr>
  </w:style>
  <w:style w:type="paragraph" w:styleId="Titre1">
    <w:name w:val="heading 1"/>
    <w:basedOn w:val="Normal"/>
    <w:next w:val="Normal"/>
    <w:link w:val="Titre1Car"/>
    <w:uiPriority w:val="9"/>
    <w:qFormat/>
    <w:rsid w:val="002248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A1B5BD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255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07D8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06E11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22488E"/>
    <w:rPr>
      <w:rFonts w:asciiTheme="majorHAnsi" w:eastAsiaTheme="majorEastAsia" w:hAnsiTheme="majorHAnsi" w:cstheme="majorBidi"/>
      <w:color w:val="A1B5BD" w:themeColor="accent1" w:themeShade="BF"/>
      <w:sz w:val="32"/>
      <w:szCs w:val="32"/>
    </w:rPr>
  </w:style>
  <w:style w:type="character" w:styleId="Lienhypertexte">
    <w:name w:val="Hyperlink"/>
    <w:basedOn w:val="Policepardfaut"/>
    <w:uiPriority w:val="99"/>
    <w:unhideWhenUsed/>
    <w:rsid w:val="008F1A19"/>
    <w:rPr>
      <w:color w:val="B7C6CE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1A19"/>
    <w:rPr>
      <w:color w:val="605E5C"/>
      <w:shd w:val="clear" w:color="auto" w:fill="E1DFDD"/>
    </w:rPr>
  </w:style>
  <w:style w:type="character" w:customStyle="1" w:styleId="fui-styledtext">
    <w:name w:val="fui-styledtext"/>
    <w:basedOn w:val="Policepardfaut"/>
    <w:rsid w:val="00825515"/>
  </w:style>
  <w:style w:type="character" w:customStyle="1" w:styleId="Titre3Car">
    <w:name w:val="Titre 3 Car"/>
    <w:basedOn w:val="Policepardfaut"/>
    <w:link w:val="Titre3"/>
    <w:uiPriority w:val="9"/>
    <w:semiHidden/>
    <w:rsid w:val="00825515"/>
    <w:rPr>
      <w:rFonts w:asciiTheme="majorHAnsi" w:eastAsiaTheme="majorEastAsia" w:hAnsiTheme="majorHAnsi" w:cstheme="majorBidi"/>
      <w:color w:val="607D8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liere-mcgre.fr/espace-membres/outils-etp/formations-professionnelle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iliere-mcgre.fr/actualites/nouvelle-brochure-greffe-de-moelle-osseuse-chez-les-enfants-drepanocytaires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justine.fauvel@aphp.f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iliere-mcgre.fr/espace-membres/outils-etp/informations/" TargetMode="External"/></Relationships>
</file>

<file path=word/theme/theme1.xml><?xml version="1.0" encoding="utf-8"?>
<a:theme xmlns:a="http://schemas.openxmlformats.org/drawingml/2006/main" name="Thème FilRougE">
  <a:themeElements>
    <a:clrScheme name="Personnalisé 1">
      <a:dk1>
        <a:sysClr val="windowText" lastClr="000000"/>
      </a:dk1>
      <a:lt1>
        <a:sysClr val="window" lastClr="FFFFFF"/>
      </a:lt1>
      <a:dk2>
        <a:srgbClr val="666666"/>
      </a:dk2>
      <a:lt2>
        <a:srgbClr val="FFFFFF"/>
      </a:lt2>
      <a:accent1>
        <a:srgbClr val="E7ECEE"/>
      </a:accent1>
      <a:accent2>
        <a:srgbClr val="E88F96"/>
      </a:accent2>
      <a:accent3>
        <a:srgbClr val="E0636D"/>
      </a:accent3>
      <a:accent4>
        <a:srgbClr val="F1BBC0"/>
      </a:accent4>
      <a:accent5>
        <a:srgbClr val="12435D"/>
      </a:accent5>
      <a:accent6>
        <a:srgbClr val="88A1AE"/>
      </a:accent6>
      <a:hlink>
        <a:srgbClr val="B7C6CE"/>
      </a:hlink>
      <a:folHlink>
        <a:srgbClr val="D21F2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810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GUENEGOU Lucile</dc:creator>
  <cp:keywords/>
  <dc:description/>
  <cp:lastModifiedBy>GUENEGOU Lucile</cp:lastModifiedBy>
  <cp:revision>2</cp:revision>
  <dcterms:created xsi:type="dcterms:W3CDTF">2026-09-30T09:49:00Z</dcterms:created>
  <dcterms:modified xsi:type="dcterms:W3CDTF">2026-09-30T09:49:00Z</dcterms:modified>
</cp:coreProperties>
</file>