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D4178B"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Pr="003354BF">
        <w:rPr>
          <w:noProof/>
          <w:sz w:val="16"/>
        </w:rPr>
        <w:t>Resume de la recherche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2.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justification scientifique et description génerale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2.1.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Etat actuel des connaissances</w:t>
      </w:r>
      <w:r w:rsidRPr="003354BF">
        <w:rPr>
          <w:sz w:val="20"/>
        </w:rPr>
        <w:tab/>
      </w:r>
      <w:bookmarkStart w:id="0" w:name="_GoBack"/>
      <w:bookmarkEnd w:id="0"/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2.2.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Hypothèses de la recherche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2.3.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Justification des choix méthodologiques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2.4.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Bénéfices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2.5.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Retombées attendues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2.6.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Justification Recherche Dénuée de risques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3.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Objectifs de la recherche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3.1.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Objectif principal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3.2.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Objectifs secondaires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4.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Criteres D’évaluation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4.1.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Critère d’évaluation principal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4.2.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Critères d’évaluation secondaires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5.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Conception de la recherche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6.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critères d’éligibilité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6.1.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Critères d’inclusion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6.2.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Critères de non inclusion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6.3.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Faisabilité et modalités de recrutement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7.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traitement(s)strategie(s)/procedure(s) de la recherche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8.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DEROULEMENT DE LA RECHERCHE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8.1.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Calendrier de la recherche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8.2.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Tableau récapitulatif du suivi participant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8.3.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Information des personnes concernées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8.4.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visites de suivi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8.5.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Visite de fin de la recherche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8.6.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Règles d’arrêt de la participations d’une personne a la recherche</w:t>
      </w:r>
      <w:r w:rsidRPr="003354BF">
        <w:rPr>
          <w:sz w:val="20"/>
        </w:rPr>
        <w:tab/>
      </w:r>
      <w:r w:rsidR="003354BF" w:rsidRPr="003354BF">
        <w:rPr>
          <w:sz w:val="20"/>
        </w:rPr>
        <w:t xml:space="preserve">  </w:t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9.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GESTION DES ÉVÉNEMENTS INDÉSIRABLES / EFFETS INDESIRABLES /INCIDENTS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10.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Aspects statistiques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10.1.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Calcul de la taille d’étude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10.2.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Méthodes statistiques employées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11.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GESTION ET TRAITEMENT DES données et documents source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11.1.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Données et documents source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11.2.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Consignes pour le recueil des données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11.3.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gestion et circuit des données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11.4.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Confidentialité des données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11.5.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conservation des documents et des données relatifs à la recherche</w:t>
      </w:r>
      <w:r w:rsidRPr="003354BF">
        <w:rPr>
          <w:sz w:val="20"/>
        </w:rPr>
        <w:tab/>
      </w:r>
      <w:r w:rsidR="003354BF" w:rsidRPr="003354BF">
        <w:rPr>
          <w:sz w:val="20"/>
        </w:rPr>
        <w:t xml:space="preserve">                                                                                                                                                   </w:t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11.6.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Cession des données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12.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Contrôle et assurance de la qualité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12.1.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Accès aux données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bCs/>
          <w:sz w:val="20"/>
        </w:rPr>
        <w:t>12.2.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bCs/>
          <w:sz w:val="20"/>
        </w:rPr>
        <w:t>Audit et inspection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13.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Considérations éthiques ET REGLEMENTAIRES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13.1.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Conformité aux textes de référence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13.2.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Modifications au protocole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</w:rPr>
        <w:t>14.</w:t>
      </w:r>
      <w:r w:rsidRPr="003354BF"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  <w:tab/>
      </w:r>
      <w:r w:rsidRPr="003354BF">
        <w:rPr>
          <w:noProof/>
          <w:sz w:val="16"/>
        </w:rPr>
        <w:t>Regles relatives à la PUBLICATION</w:t>
      </w:r>
      <w:r w:rsidRPr="003354BF">
        <w:rPr>
          <w:noProof/>
          <w:sz w:val="16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14.1.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Communications scientifiques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2"/>
        <w:rPr>
          <w:rFonts w:asciiTheme="minorHAnsi" w:eastAsiaTheme="minorEastAsia" w:hAnsiTheme="minorHAnsi" w:cstheme="minorBidi"/>
          <w:smallCaps w:val="0"/>
          <w:sz w:val="18"/>
          <w:szCs w:val="22"/>
        </w:rPr>
      </w:pPr>
      <w:r w:rsidRPr="003354BF">
        <w:rPr>
          <w:sz w:val="20"/>
        </w:rPr>
        <w:t>14.2.</w:t>
      </w:r>
      <w:r w:rsidRPr="003354BF">
        <w:rPr>
          <w:rFonts w:asciiTheme="minorHAnsi" w:eastAsiaTheme="minorEastAsia" w:hAnsiTheme="minorHAnsi" w:cstheme="minorBidi"/>
          <w:smallCaps w:val="0"/>
          <w:sz w:val="18"/>
          <w:szCs w:val="22"/>
        </w:rPr>
        <w:tab/>
      </w:r>
      <w:r w:rsidRPr="003354BF">
        <w:rPr>
          <w:sz w:val="20"/>
        </w:rPr>
        <w:t>Communication des résultats aux patients</w:t>
      </w:r>
      <w:r w:rsidRPr="003354BF">
        <w:rPr>
          <w:sz w:val="20"/>
        </w:rPr>
        <w:tab/>
      </w:r>
    </w:p>
    <w:p w:rsidR="00921822" w:rsidRPr="003354BF" w:rsidRDefault="00921822" w:rsidP="0092182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18"/>
          <w:szCs w:val="22"/>
        </w:rPr>
      </w:pPr>
      <w:r w:rsidRPr="003354BF">
        <w:rPr>
          <w:noProof/>
          <w:sz w:val="16"/>
          <w:lang w:val="en-US"/>
        </w:rPr>
        <w:t>Références Bibliographiques</w:t>
      </w:r>
      <w:r w:rsidRPr="003354BF">
        <w:rPr>
          <w:noProof/>
          <w:sz w:val="16"/>
        </w:rPr>
        <w:tab/>
      </w:r>
    </w:p>
    <w:p w:rsidR="00355FFD" w:rsidRPr="003354BF" w:rsidRDefault="003354BF">
      <w:pPr>
        <w:rPr>
          <w:sz w:val="20"/>
        </w:rPr>
      </w:pPr>
    </w:p>
    <w:sectPr w:rsidR="00355FFD" w:rsidRPr="003354BF" w:rsidSect="002A0B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22"/>
    <w:rsid w:val="001B2DE4"/>
    <w:rsid w:val="002A0B5E"/>
    <w:rsid w:val="003354BF"/>
    <w:rsid w:val="0092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53CD"/>
  <w15:chartTrackingRefBased/>
  <w15:docId w15:val="{38F555F4-8542-0542-9FBA-293E0DD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rsid w:val="00921822"/>
    <w:pPr>
      <w:tabs>
        <w:tab w:val="left" w:pos="480"/>
        <w:tab w:val="right" w:pos="9900"/>
      </w:tabs>
      <w:spacing w:before="120" w:after="120"/>
    </w:pPr>
    <w:rPr>
      <w:rFonts w:ascii="Times New Roman" w:eastAsia="Times New Roman" w:hAnsi="Times New Roman" w:cs="Times New Roman"/>
      <w:b/>
      <w:caps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rsid w:val="00921822"/>
    <w:pPr>
      <w:tabs>
        <w:tab w:val="left" w:pos="480"/>
        <w:tab w:val="left" w:pos="1843"/>
        <w:tab w:val="right" w:pos="9900"/>
      </w:tabs>
      <w:ind w:left="284"/>
    </w:pPr>
    <w:rPr>
      <w:rFonts w:ascii="Times New Roman" w:eastAsia="Times New Roman" w:hAnsi="Times New Roman" w:cs="Times New Roman"/>
      <w:smallCaps/>
      <w:noProof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FAUVEL-MUTLU Justine</cp:lastModifiedBy>
  <cp:revision>2</cp:revision>
  <cp:lastPrinted>2024-06-24T11:56:00Z</cp:lastPrinted>
  <dcterms:created xsi:type="dcterms:W3CDTF">2023-11-21T10:27:00Z</dcterms:created>
  <dcterms:modified xsi:type="dcterms:W3CDTF">2024-06-24T11:57:00Z</dcterms:modified>
</cp:coreProperties>
</file>